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247A7">
        <w:trPr>
          <w:trHeight w:hRule="exact" w:val="1528"/>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5543" w:type="dxa"/>
            <w:gridSpan w:val="4"/>
            <w:shd w:val="clear" w:color="000000" w:fill="FFFFFF"/>
            <w:tcMar>
              <w:left w:w="34" w:type="dxa"/>
              <w:right w:w="34" w:type="dxa"/>
            </w:tcMar>
          </w:tcPr>
          <w:p w:rsidR="00C247A7" w:rsidRDefault="008F323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C247A7">
        <w:trPr>
          <w:trHeight w:hRule="exact" w:val="138"/>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585"/>
        </w:trPr>
        <w:tc>
          <w:tcPr>
            <w:tcW w:w="10221" w:type="dxa"/>
            <w:gridSpan w:val="10"/>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247A7" w:rsidRDefault="008F32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47A7">
        <w:trPr>
          <w:trHeight w:hRule="exact" w:val="314"/>
        </w:trPr>
        <w:tc>
          <w:tcPr>
            <w:tcW w:w="10221" w:type="dxa"/>
            <w:gridSpan w:val="10"/>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247A7">
        <w:trPr>
          <w:trHeight w:hRule="exact" w:val="211"/>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277"/>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3842" w:type="dxa"/>
            <w:gridSpan w:val="2"/>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УТВЕРЖДАЮ</w:t>
            </w:r>
          </w:p>
        </w:tc>
      </w:tr>
      <w:tr w:rsidR="00C247A7">
        <w:trPr>
          <w:trHeight w:hRule="exact" w:val="138"/>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277"/>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3842" w:type="dxa"/>
            <w:gridSpan w:val="2"/>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247A7">
        <w:trPr>
          <w:trHeight w:hRule="exact" w:val="138"/>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277"/>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3842" w:type="dxa"/>
            <w:gridSpan w:val="2"/>
            <w:shd w:val="clear" w:color="000000" w:fill="FFFFFF"/>
            <w:tcMar>
              <w:left w:w="34" w:type="dxa"/>
              <w:right w:w="34" w:type="dxa"/>
            </w:tcMar>
          </w:tcPr>
          <w:p w:rsidR="00C247A7" w:rsidRDefault="008F323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247A7">
        <w:trPr>
          <w:trHeight w:hRule="exact" w:val="138"/>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277"/>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3842" w:type="dxa"/>
            <w:gridSpan w:val="2"/>
            <w:shd w:val="clear" w:color="000000" w:fill="FFFFFF"/>
            <w:tcMar>
              <w:left w:w="34" w:type="dxa"/>
              <w:right w:w="34" w:type="dxa"/>
            </w:tcMar>
          </w:tcPr>
          <w:p w:rsidR="00C247A7" w:rsidRDefault="008F3230">
            <w:pPr>
              <w:spacing w:after="0" w:line="240" w:lineRule="auto"/>
              <w:jc w:val="right"/>
              <w:rPr>
                <w:sz w:val="24"/>
                <w:szCs w:val="24"/>
              </w:rPr>
            </w:pPr>
            <w:r>
              <w:rPr>
                <w:rFonts w:ascii="Times New Roman" w:hAnsi="Times New Roman" w:cs="Times New Roman"/>
                <w:color w:val="000000"/>
                <w:sz w:val="24"/>
                <w:szCs w:val="24"/>
              </w:rPr>
              <w:t>30.08.2021 г.</w:t>
            </w:r>
          </w:p>
        </w:tc>
      </w:tr>
      <w:tr w:rsidR="00C247A7">
        <w:trPr>
          <w:trHeight w:hRule="exact" w:val="277"/>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416"/>
        </w:trPr>
        <w:tc>
          <w:tcPr>
            <w:tcW w:w="10221" w:type="dxa"/>
            <w:gridSpan w:val="10"/>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47A7">
        <w:trPr>
          <w:trHeight w:hRule="exact" w:val="1496"/>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4834" w:type="dxa"/>
            <w:gridSpan w:val="5"/>
            <w:shd w:val="clear" w:color="000000" w:fill="FFFFFF"/>
            <w:tcMar>
              <w:left w:w="34" w:type="dxa"/>
              <w:right w:w="34" w:type="dxa"/>
            </w:tcMar>
          </w:tcPr>
          <w:p w:rsidR="00C247A7" w:rsidRDefault="008F3230">
            <w:pPr>
              <w:spacing w:after="0" w:line="240" w:lineRule="auto"/>
              <w:jc w:val="center"/>
              <w:rPr>
                <w:sz w:val="32"/>
                <w:szCs w:val="32"/>
              </w:rPr>
            </w:pPr>
            <w:r>
              <w:rPr>
                <w:rFonts w:ascii="Times New Roman" w:hAnsi="Times New Roman" w:cs="Times New Roman"/>
                <w:color w:val="000000"/>
                <w:sz w:val="32"/>
                <w:szCs w:val="32"/>
              </w:rPr>
              <w:t>Основы бухгалтерского учета и документооборот в сфере закупок</w:t>
            </w:r>
          </w:p>
          <w:p w:rsidR="00C247A7" w:rsidRDefault="008F3230">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C247A7" w:rsidRDefault="00C247A7"/>
        </w:tc>
      </w:tr>
      <w:tr w:rsidR="00C247A7">
        <w:trPr>
          <w:trHeight w:hRule="exact" w:val="277"/>
        </w:trPr>
        <w:tc>
          <w:tcPr>
            <w:tcW w:w="10221" w:type="dxa"/>
            <w:gridSpan w:val="10"/>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47A7">
        <w:trPr>
          <w:trHeight w:hRule="exact" w:val="1111"/>
        </w:trPr>
        <w:tc>
          <w:tcPr>
            <w:tcW w:w="143" w:type="dxa"/>
          </w:tcPr>
          <w:p w:rsidR="00C247A7" w:rsidRDefault="00C247A7"/>
        </w:tc>
        <w:tc>
          <w:tcPr>
            <w:tcW w:w="285" w:type="dxa"/>
          </w:tcPr>
          <w:p w:rsidR="00C247A7" w:rsidRDefault="00C247A7"/>
        </w:tc>
        <w:tc>
          <w:tcPr>
            <w:tcW w:w="9795" w:type="dxa"/>
            <w:gridSpan w:val="8"/>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247A7" w:rsidRDefault="008F323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C247A7" w:rsidRDefault="008F32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247A7">
        <w:trPr>
          <w:trHeight w:hRule="exact" w:val="833"/>
        </w:trPr>
        <w:tc>
          <w:tcPr>
            <w:tcW w:w="10221" w:type="dxa"/>
            <w:gridSpan w:val="10"/>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247A7">
        <w:trPr>
          <w:trHeight w:hRule="exact" w:val="277"/>
        </w:trPr>
        <w:tc>
          <w:tcPr>
            <w:tcW w:w="3984" w:type="dxa"/>
            <w:gridSpan w:val="5"/>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155"/>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ФИНАНСЫ И ЭКОНОМИКА</w:t>
            </w:r>
          </w:p>
        </w:tc>
      </w:tr>
      <w:tr w:rsidR="00C247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247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C247A7">
        <w:trPr>
          <w:trHeight w:hRule="exact" w:val="124"/>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277"/>
        </w:trPr>
        <w:tc>
          <w:tcPr>
            <w:tcW w:w="5118" w:type="dxa"/>
            <w:gridSpan w:val="7"/>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247A7">
        <w:trPr>
          <w:trHeight w:hRule="exact" w:val="577"/>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5118" w:type="dxa"/>
            <w:gridSpan w:val="3"/>
            <w:vMerge/>
            <w:shd w:val="clear" w:color="000000" w:fill="FFFFFF"/>
            <w:tcMar>
              <w:left w:w="34" w:type="dxa"/>
              <w:right w:w="34" w:type="dxa"/>
            </w:tcMar>
          </w:tcPr>
          <w:p w:rsidR="00C247A7" w:rsidRDefault="00C247A7"/>
        </w:tc>
      </w:tr>
      <w:tr w:rsidR="00C247A7">
        <w:trPr>
          <w:trHeight w:hRule="exact" w:val="2261"/>
        </w:trPr>
        <w:tc>
          <w:tcPr>
            <w:tcW w:w="143" w:type="dxa"/>
          </w:tcPr>
          <w:p w:rsidR="00C247A7" w:rsidRDefault="00C247A7"/>
        </w:tc>
        <w:tc>
          <w:tcPr>
            <w:tcW w:w="285" w:type="dxa"/>
          </w:tcPr>
          <w:p w:rsidR="00C247A7" w:rsidRDefault="00C247A7"/>
        </w:tc>
        <w:tc>
          <w:tcPr>
            <w:tcW w:w="710" w:type="dxa"/>
          </w:tcPr>
          <w:p w:rsidR="00C247A7" w:rsidRDefault="00C247A7"/>
        </w:tc>
        <w:tc>
          <w:tcPr>
            <w:tcW w:w="1419" w:type="dxa"/>
          </w:tcPr>
          <w:p w:rsidR="00C247A7" w:rsidRDefault="00C247A7"/>
        </w:tc>
        <w:tc>
          <w:tcPr>
            <w:tcW w:w="1419" w:type="dxa"/>
          </w:tcPr>
          <w:p w:rsidR="00C247A7" w:rsidRDefault="00C247A7"/>
        </w:tc>
        <w:tc>
          <w:tcPr>
            <w:tcW w:w="710" w:type="dxa"/>
          </w:tcPr>
          <w:p w:rsidR="00C247A7" w:rsidRDefault="00C247A7"/>
        </w:tc>
        <w:tc>
          <w:tcPr>
            <w:tcW w:w="426" w:type="dxa"/>
          </w:tcPr>
          <w:p w:rsidR="00C247A7" w:rsidRDefault="00C247A7"/>
        </w:tc>
        <w:tc>
          <w:tcPr>
            <w:tcW w:w="1277" w:type="dxa"/>
          </w:tcPr>
          <w:p w:rsidR="00C247A7" w:rsidRDefault="00C247A7"/>
        </w:tc>
        <w:tc>
          <w:tcPr>
            <w:tcW w:w="993" w:type="dxa"/>
          </w:tcPr>
          <w:p w:rsidR="00C247A7" w:rsidRDefault="00C247A7"/>
        </w:tc>
        <w:tc>
          <w:tcPr>
            <w:tcW w:w="2836" w:type="dxa"/>
          </w:tcPr>
          <w:p w:rsidR="00C247A7" w:rsidRDefault="00C247A7"/>
        </w:tc>
      </w:tr>
      <w:tr w:rsidR="00C247A7">
        <w:trPr>
          <w:trHeight w:hRule="exact" w:val="277"/>
        </w:trPr>
        <w:tc>
          <w:tcPr>
            <w:tcW w:w="143" w:type="dxa"/>
          </w:tcPr>
          <w:p w:rsidR="00C247A7" w:rsidRDefault="00C247A7"/>
        </w:tc>
        <w:tc>
          <w:tcPr>
            <w:tcW w:w="10079" w:type="dxa"/>
            <w:gridSpan w:val="9"/>
            <w:vMerge w:val="restart"/>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47A7">
        <w:trPr>
          <w:trHeight w:hRule="exact" w:val="138"/>
        </w:trPr>
        <w:tc>
          <w:tcPr>
            <w:tcW w:w="143" w:type="dxa"/>
          </w:tcPr>
          <w:p w:rsidR="00C247A7" w:rsidRDefault="00C247A7"/>
        </w:tc>
        <w:tc>
          <w:tcPr>
            <w:tcW w:w="10079" w:type="dxa"/>
            <w:gridSpan w:val="9"/>
            <w:vMerge/>
            <w:shd w:val="clear" w:color="000000" w:fill="FFFFFF"/>
            <w:tcMar>
              <w:left w:w="34" w:type="dxa"/>
              <w:right w:w="34" w:type="dxa"/>
            </w:tcMar>
          </w:tcPr>
          <w:p w:rsidR="00C247A7" w:rsidRDefault="00C247A7"/>
        </w:tc>
      </w:tr>
      <w:tr w:rsidR="00C247A7">
        <w:trPr>
          <w:trHeight w:hRule="exact" w:val="1666"/>
        </w:trPr>
        <w:tc>
          <w:tcPr>
            <w:tcW w:w="143" w:type="dxa"/>
          </w:tcPr>
          <w:p w:rsidR="00C247A7" w:rsidRDefault="00C247A7"/>
        </w:tc>
        <w:tc>
          <w:tcPr>
            <w:tcW w:w="10079" w:type="dxa"/>
            <w:gridSpan w:val="9"/>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247A7" w:rsidRDefault="00C247A7">
            <w:pPr>
              <w:spacing w:after="0" w:line="240" w:lineRule="auto"/>
              <w:jc w:val="center"/>
              <w:rPr>
                <w:sz w:val="24"/>
                <w:szCs w:val="24"/>
              </w:rPr>
            </w:pPr>
          </w:p>
          <w:p w:rsidR="00C247A7" w:rsidRDefault="008F323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247A7" w:rsidRDefault="00C247A7">
            <w:pPr>
              <w:spacing w:after="0" w:line="240" w:lineRule="auto"/>
              <w:jc w:val="center"/>
              <w:rPr>
                <w:sz w:val="24"/>
                <w:szCs w:val="24"/>
              </w:rPr>
            </w:pPr>
          </w:p>
          <w:p w:rsidR="00C247A7" w:rsidRDefault="008F3230">
            <w:pPr>
              <w:spacing w:after="0" w:line="240" w:lineRule="auto"/>
              <w:jc w:val="center"/>
              <w:rPr>
                <w:sz w:val="24"/>
                <w:szCs w:val="24"/>
              </w:rPr>
            </w:pPr>
            <w:r>
              <w:rPr>
                <w:rFonts w:ascii="Times New Roman" w:hAnsi="Times New Roman" w:cs="Times New Roman"/>
                <w:color w:val="000000"/>
                <w:sz w:val="24"/>
                <w:szCs w:val="24"/>
              </w:rPr>
              <w:t>Омск, 2021</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47A7">
        <w:trPr>
          <w:trHeight w:hRule="exact" w:val="2222"/>
        </w:trPr>
        <w:tc>
          <w:tcPr>
            <w:tcW w:w="10788"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247A7" w:rsidRDefault="00C247A7">
            <w:pPr>
              <w:spacing w:after="0" w:line="240" w:lineRule="auto"/>
              <w:rPr>
                <w:sz w:val="24"/>
                <w:szCs w:val="24"/>
              </w:rPr>
            </w:pPr>
          </w:p>
          <w:p w:rsidR="00C247A7" w:rsidRDefault="008F323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247A7" w:rsidRDefault="00C247A7">
            <w:pPr>
              <w:spacing w:after="0" w:line="240" w:lineRule="auto"/>
              <w:rPr>
                <w:sz w:val="24"/>
                <w:szCs w:val="24"/>
              </w:rPr>
            </w:pPr>
          </w:p>
          <w:p w:rsidR="00C247A7" w:rsidRDefault="008F323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247A7" w:rsidRDefault="008F3230">
            <w:pPr>
              <w:spacing w:after="0" w:line="240" w:lineRule="auto"/>
              <w:rPr>
                <w:sz w:val="24"/>
                <w:szCs w:val="24"/>
              </w:rPr>
            </w:pPr>
            <w:r>
              <w:rPr>
                <w:rFonts w:ascii="Times New Roman" w:hAnsi="Times New Roman" w:cs="Times New Roman"/>
                <w:color w:val="000000"/>
                <w:sz w:val="24"/>
                <w:szCs w:val="24"/>
              </w:rPr>
              <w:t>Протокол от 30.08.2021 г.  №1</w:t>
            </w:r>
          </w:p>
        </w:tc>
      </w:tr>
      <w:tr w:rsidR="00C247A7">
        <w:trPr>
          <w:trHeight w:hRule="exact" w:val="277"/>
        </w:trPr>
        <w:tc>
          <w:tcPr>
            <w:tcW w:w="10788"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277"/>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47A7">
        <w:trPr>
          <w:trHeight w:hRule="exact" w:val="555"/>
        </w:trPr>
        <w:tc>
          <w:tcPr>
            <w:tcW w:w="9640" w:type="dxa"/>
          </w:tcPr>
          <w:p w:rsidR="00C247A7" w:rsidRDefault="00C247A7"/>
        </w:tc>
      </w:tr>
      <w:tr w:rsidR="00C247A7">
        <w:trPr>
          <w:trHeight w:hRule="exact" w:val="8751"/>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247A7" w:rsidRDefault="008F323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47A7" w:rsidRDefault="008F323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247A7" w:rsidRDefault="008F323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47A7" w:rsidRDefault="008F323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7A7" w:rsidRDefault="008F323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247A7" w:rsidRDefault="008F323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247A7" w:rsidRDefault="008F323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247A7" w:rsidRDefault="008F323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247A7" w:rsidRDefault="008F323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47A7" w:rsidRDefault="008F323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247A7" w:rsidRDefault="008F32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277"/>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247A7">
        <w:trPr>
          <w:trHeight w:hRule="exact" w:val="14889"/>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247A7" w:rsidRDefault="008F323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247A7" w:rsidRDefault="008F323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247A7" w:rsidRDefault="008F323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47A7" w:rsidRDefault="008F323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7A7" w:rsidRDefault="008F32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7A7" w:rsidRDefault="008F323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47A7" w:rsidRDefault="008F323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247A7" w:rsidRDefault="008F32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7A7" w:rsidRDefault="008F323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C247A7" w:rsidRDefault="008F323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и документооборот в сфере закупок» в течение 2021/2022 учебного года:</w:t>
            </w:r>
          </w:p>
          <w:p w:rsidR="00C247A7" w:rsidRDefault="008F323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247A7">
        <w:trPr>
          <w:trHeight w:hRule="exact" w:val="1396"/>
        </w:trPr>
        <w:tc>
          <w:tcPr>
            <w:tcW w:w="9654" w:type="dxa"/>
            <w:gridSpan w:val="3"/>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К.М.03.01 «Основы бухгалтерского учета и документооборот в сфере закупок».</w:t>
            </w:r>
          </w:p>
          <w:p w:rsidR="00C247A7" w:rsidRDefault="008F323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47A7">
        <w:trPr>
          <w:trHeight w:hRule="exact" w:val="139"/>
        </w:trPr>
        <w:tc>
          <w:tcPr>
            <w:tcW w:w="3970" w:type="dxa"/>
          </w:tcPr>
          <w:p w:rsidR="00C247A7" w:rsidRDefault="00C247A7"/>
        </w:tc>
        <w:tc>
          <w:tcPr>
            <w:tcW w:w="4679" w:type="dxa"/>
          </w:tcPr>
          <w:p w:rsidR="00C247A7" w:rsidRDefault="00C247A7"/>
        </w:tc>
        <w:tc>
          <w:tcPr>
            <w:tcW w:w="993" w:type="dxa"/>
          </w:tcPr>
          <w:p w:rsidR="00C247A7" w:rsidRDefault="00C247A7"/>
        </w:tc>
      </w:tr>
      <w:tr w:rsidR="00C247A7">
        <w:trPr>
          <w:trHeight w:hRule="exact" w:val="3530"/>
        </w:trPr>
        <w:tc>
          <w:tcPr>
            <w:tcW w:w="9654" w:type="dxa"/>
            <w:gridSpan w:val="3"/>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47A7" w:rsidRDefault="008F323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бухгалтерского учета и документооборот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47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Код компетенции: ПК-3</w:t>
            </w:r>
          </w:p>
          <w:p w:rsidR="00C247A7" w:rsidRDefault="008F3230">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C247A7">
        <w:trPr>
          <w:trHeight w:hRule="exact" w:val="585"/>
        </w:trPr>
        <w:tc>
          <w:tcPr>
            <w:tcW w:w="9654" w:type="dxa"/>
            <w:gridSpan w:val="3"/>
            <w:shd w:val="clear" w:color="000000" w:fill="FFFFFF"/>
            <w:tcMar>
              <w:left w:w="34" w:type="dxa"/>
              <w:right w:w="34" w:type="dxa"/>
            </w:tcMar>
          </w:tcPr>
          <w:p w:rsidR="00C247A7" w:rsidRDefault="00C247A7">
            <w:pPr>
              <w:spacing w:after="0" w:line="240" w:lineRule="auto"/>
              <w:rPr>
                <w:sz w:val="24"/>
                <w:szCs w:val="24"/>
              </w:rPr>
            </w:pPr>
          </w:p>
          <w:p w:rsidR="00C247A7" w:rsidRDefault="008F32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7A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rsidR="00C247A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ПК-3.6 знать основы бухгалтерского учета в части применения к закупкам</w:t>
            </w:r>
          </w:p>
        </w:tc>
      </w:tr>
      <w:tr w:rsidR="00C247A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ПК-3.7 знать особенности составления закупочной документации</w:t>
            </w:r>
          </w:p>
        </w:tc>
      </w:tr>
      <w:tr w:rsidR="00C247A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ПК-3.16 уметь работать с закупочной документацией</w:t>
            </w:r>
          </w:p>
        </w:tc>
      </w:tr>
      <w:tr w:rsidR="00C247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ПК-3.17 уметь анализировать поступившие замечания и предложения в ходе общественного обсуждения закупок и формировать необходимые документы</w:t>
            </w:r>
          </w:p>
        </w:tc>
      </w:tr>
      <w:tr w:rsidR="00C247A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ПК-3.27 владеть навыками  работы с закупочной документацией</w:t>
            </w:r>
          </w:p>
        </w:tc>
      </w:tr>
      <w:tr w:rsidR="00C247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ПК-3.28 владеть навыками  использования в профессиональной деятельности основ бухгалтерского учета в части применения к закупкам</w:t>
            </w:r>
          </w:p>
        </w:tc>
      </w:tr>
      <w:tr w:rsidR="00C247A7">
        <w:trPr>
          <w:trHeight w:hRule="exact" w:val="416"/>
        </w:trPr>
        <w:tc>
          <w:tcPr>
            <w:tcW w:w="3970" w:type="dxa"/>
          </w:tcPr>
          <w:p w:rsidR="00C247A7" w:rsidRDefault="00C247A7"/>
        </w:tc>
        <w:tc>
          <w:tcPr>
            <w:tcW w:w="4679" w:type="dxa"/>
          </w:tcPr>
          <w:p w:rsidR="00C247A7" w:rsidRDefault="00C247A7"/>
        </w:tc>
        <w:tc>
          <w:tcPr>
            <w:tcW w:w="993" w:type="dxa"/>
          </w:tcPr>
          <w:p w:rsidR="00C247A7" w:rsidRDefault="00C247A7"/>
        </w:tc>
      </w:tr>
      <w:tr w:rsidR="00C247A7">
        <w:trPr>
          <w:trHeight w:hRule="exact" w:val="304"/>
        </w:trPr>
        <w:tc>
          <w:tcPr>
            <w:tcW w:w="9654" w:type="dxa"/>
            <w:gridSpan w:val="3"/>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247A7">
        <w:trPr>
          <w:trHeight w:hRule="exact" w:val="1637"/>
        </w:trPr>
        <w:tc>
          <w:tcPr>
            <w:tcW w:w="9654" w:type="dxa"/>
            <w:gridSpan w:val="3"/>
            <w:shd w:val="clear" w:color="000000" w:fill="FFFFFF"/>
            <w:tcMar>
              <w:left w:w="34" w:type="dxa"/>
              <w:right w:w="34" w:type="dxa"/>
            </w:tcMar>
          </w:tcPr>
          <w:p w:rsidR="00C247A7" w:rsidRDefault="00C247A7">
            <w:pPr>
              <w:spacing w:after="0" w:line="240" w:lineRule="auto"/>
              <w:jc w:val="both"/>
              <w:rPr>
                <w:sz w:val="24"/>
                <w:szCs w:val="24"/>
              </w:rPr>
            </w:pPr>
          </w:p>
          <w:p w:rsidR="00C247A7" w:rsidRDefault="008F3230">
            <w:pPr>
              <w:spacing w:after="0" w:line="240" w:lineRule="auto"/>
              <w:jc w:val="both"/>
              <w:rPr>
                <w:sz w:val="24"/>
                <w:szCs w:val="24"/>
              </w:rPr>
            </w:pPr>
            <w:r>
              <w:rPr>
                <w:rFonts w:ascii="Times New Roman" w:hAnsi="Times New Roman" w:cs="Times New Roman"/>
                <w:color w:val="000000"/>
                <w:sz w:val="24"/>
                <w:szCs w:val="24"/>
              </w:rPr>
              <w:t>Дисциплина К.М.03.01 «Основы бухгалтерского учета и документооборот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C247A7">
        <w:trPr>
          <w:trHeight w:hRule="exact" w:val="138"/>
        </w:trPr>
        <w:tc>
          <w:tcPr>
            <w:tcW w:w="3970" w:type="dxa"/>
          </w:tcPr>
          <w:p w:rsidR="00C247A7" w:rsidRDefault="00C247A7"/>
        </w:tc>
        <w:tc>
          <w:tcPr>
            <w:tcW w:w="4679" w:type="dxa"/>
          </w:tcPr>
          <w:p w:rsidR="00C247A7" w:rsidRDefault="00C247A7"/>
        </w:tc>
        <w:tc>
          <w:tcPr>
            <w:tcW w:w="993" w:type="dxa"/>
          </w:tcPr>
          <w:p w:rsidR="00C247A7" w:rsidRDefault="00C247A7"/>
        </w:tc>
      </w:tr>
      <w:tr w:rsidR="00C247A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Коды</w:t>
            </w:r>
          </w:p>
          <w:p w:rsidR="00C247A7" w:rsidRDefault="008F3230">
            <w:pPr>
              <w:spacing w:after="0" w:line="240" w:lineRule="auto"/>
              <w:jc w:val="center"/>
              <w:rPr>
                <w:sz w:val="24"/>
                <w:szCs w:val="24"/>
              </w:rPr>
            </w:pPr>
            <w:r>
              <w:rPr>
                <w:rFonts w:ascii="Times New Roman" w:hAnsi="Times New Roman" w:cs="Times New Roman"/>
                <w:color w:val="000000"/>
                <w:sz w:val="24"/>
                <w:szCs w:val="24"/>
              </w:rPr>
              <w:t>форми-</w:t>
            </w:r>
          </w:p>
          <w:p w:rsidR="00C247A7" w:rsidRDefault="008F3230">
            <w:pPr>
              <w:spacing w:after="0" w:line="240" w:lineRule="auto"/>
              <w:jc w:val="center"/>
              <w:rPr>
                <w:sz w:val="24"/>
                <w:szCs w:val="24"/>
              </w:rPr>
            </w:pPr>
            <w:r>
              <w:rPr>
                <w:rFonts w:ascii="Times New Roman" w:hAnsi="Times New Roman" w:cs="Times New Roman"/>
                <w:color w:val="000000"/>
                <w:sz w:val="24"/>
                <w:szCs w:val="24"/>
              </w:rPr>
              <w:t>руемых</w:t>
            </w:r>
          </w:p>
          <w:p w:rsidR="00C247A7" w:rsidRDefault="008F3230">
            <w:pPr>
              <w:spacing w:after="0" w:line="240" w:lineRule="auto"/>
              <w:jc w:val="center"/>
              <w:rPr>
                <w:sz w:val="24"/>
                <w:szCs w:val="24"/>
              </w:rPr>
            </w:pPr>
            <w:r>
              <w:rPr>
                <w:rFonts w:ascii="Times New Roman" w:hAnsi="Times New Roman" w:cs="Times New Roman"/>
                <w:color w:val="000000"/>
                <w:sz w:val="24"/>
                <w:szCs w:val="24"/>
              </w:rPr>
              <w:t>компе-</w:t>
            </w:r>
          </w:p>
          <w:p w:rsidR="00C247A7" w:rsidRDefault="008F3230">
            <w:pPr>
              <w:spacing w:after="0" w:line="240" w:lineRule="auto"/>
              <w:jc w:val="center"/>
              <w:rPr>
                <w:sz w:val="24"/>
                <w:szCs w:val="24"/>
              </w:rPr>
            </w:pPr>
            <w:r>
              <w:rPr>
                <w:rFonts w:ascii="Times New Roman" w:hAnsi="Times New Roman" w:cs="Times New Roman"/>
                <w:color w:val="000000"/>
                <w:sz w:val="24"/>
                <w:szCs w:val="24"/>
              </w:rPr>
              <w:t>тенций</w:t>
            </w:r>
          </w:p>
        </w:tc>
      </w:tr>
      <w:tr w:rsidR="00C247A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C247A7"/>
        </w:tc>
      </w:tr>
      <w:tr w:rsidR="00C247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C247A7"/>
        </w:tc>
      </w:tr>
      <w:tr w:rsidR="00C247A7">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ПК-3</w:t>
            </w:r>
          </w:p>
        </w:tc>
      </w:tr>
      <w:tr w:rsidR="00C247A7">
        <w:trPr>
          <w:trHeight w:hRule="exact" w:val="138"/>
        </w:trPr>
        <w:tc>
          <w:tcPr>
            <w:tcW w:w="3970" w:type="dxa"/>
          </w:tcPr>
          <w:p w:rsidR="00C247A7" w:rsidRDefault="00C247A7"/>
        </w:tc>
        <w:tc>
          <w:tcPr>
            <w:tcW w:w="4679" w:type="dxa"/>
          </w:tcPr>
          <w:p w:rsidR="00C247A7" w:rsidRDefault="00C247A7"/>
        </w:tc>
        <w:tc>
          <w:tcPr>
            <w:tcW w:w="993" w:type="dxa"/>
          </w:tcPr>
          <w:p w:rsidR="00C247A7" w:rsidRDefault="00C247A7"/>
        </w:tc>
      </w:tr>
      <w:tr w:rsidR="00C247A7">
        <w:trPr>
          <w:trHeight w:hRule="exact" w:val="1008"/>
        </w:trPr>
        <w:tc>
          <w:tcPr>
            <w:tcW w:w="9654" w:type="dxa"/>
            <w:gridSpan w:val="3"/>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247A7">
        <w:trPr>
          <w:trHeight w:hRule="exact" w:val="314"/>
        </w:trPr>
        <w:tc>
          <w:tcPr>
            <w:tcW w:w="9654" w:type="dxa"/>
            <w:gridSpan w:val="5"/>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247A7">
        <w:trPr>
          <w:trHeight w:hRule="exact" w:val="585"/>
        </w:trPr>
        <w:tc>
          <w:tcPr>
            <w:tcW w:w="9654" w:type="dxa"/>
            <w:gridSpan w:val="5"/>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247A7" w:rsidRDefault="008F3230">
            <w:pPr>
              <w:spacing w:after="0" w:line="240" w:lineRule="auto"/>
              <w:jc w:val="center"/>
              <w:rPr>
                <w:sz w:val="24"/>
                <w:szCs w:val="24"/>
              </w:rPr>
            </w:pPr>
            <w:r>
              <w:rPr>
                <w:rFonts w:ascii="Times New Roman" w:hAnsi="Times New Roman" w:cs="Times New Roman"/>
                <w:color w:val="000000"/>
                <w:sz w:val="24"/>
                <w:szCs w:val="24"/>
              </w:rPr>
              <w:t>Из них:</w:t>
            </w:r>
          </w:p>
        </w:tc>
      </w:tr>
      <w:tr w:rsidR="00C247A7">
        <w:trPr>
          <w:trHeight w:hRule="exact" w:val="138"/>
        </w:trPr>
        <w:tc>
          <w:tcPr>
            <w:tcW w:w="5671" w:type="dxa"/>
          </w:tcPr>
          <w:p w:rsidR="00C247A7" w:rsidRDefault="00C247A7"/>
        </w:tc>
        <w:tc>
          <w:tcPr>
            <w:tcW w:w="1702" w:type="dxa"/>
          </w:tcPr>
          <w:p w:rsidR="00C247A7" w:rsidRDefault="00C247A7"/>
        </w:tc>
        <w:tc>
          <w:tcPr>
            <w:tcW w:w="426" w:type="dxa"/>
          </w:tcPr>
          <w:p w:rsidR="00C247A7" w:rsidRDefault="00C247A7"/>
        </w:tc>
        <w:tc>
          <w:tcPr>
            <w:tcW w:w="710" w:type="dxa"/>
          </w:tcPr>
          <w:p w:rsidR="00C247A7" w:rsidRDefault="00C247A7"/>
        </w:tc>
        <w:tc>
          <w:tcPr>
            <w:tcW w:w="1135" w:type="dxa"/>
          </w:tcPr>
          <w:p w:rsidR="00C247A7" w:rsidRDefault="00C247A7"/>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72</w:t>
            </w:r>
          </w:p>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18</w:t>
            </w:r>
          </w:p>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0</w:t>
            </w:r>
          </w:p>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54</w:t>
            </w:r>
          </w:p>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0</w:t>
            </w:r>
          </w:p>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70</w:t>
            </w:r>
          </w:p>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36</w:t>
            </w:r>
          </w:p>
        </w:tc>
      </w:tr>
      <w:tr w:rsidR="00C247A7">
        <w:trPr>
          <w:trHeight w:hRule="exact" w:val="416"/>
        </w:trPr>
        <w:tc>
          <w:tcPr>
            <w:tcW w:w="5671" w:type="dxa"/>
          </w:tcPr>
          <w:p w:rsidR="00C247A7" w:rsidRDefault="00C247A7"/>
        </w:tc>
        <w:tc>
          <w:tcPr>
            <w:tcW w:w="1702" w:type="dxa"/>
          </w:tcPr>
          <w:p w:rsidR="00C247A7" w:rsidRDefault="00C247A7"/>
        </w:tc>
        <w:tc>
          <w:tcPr>
            <w:tcW w:w="426" w:type="dxa"/>
          </w:tcPr>
          <w:p w:rsidR="00C247A7" w:rsidRDefault="00C247A7"/>
        </w:tc>
        <w:tc>
          <w:tcPr>
            <w:tcW w:w="710" w:type="dxa"/>
          </w:tcPr>
          <w:p w:rsidR="00C247A7" w:rsidRDefault="00C247A7"/>
        </w:tc>
        <w:tc>
          <w:tcPr>
            <w:tcW w:w="1135" w:type="dxa"/>
          </w:tcPr>
          <w:p w:rsidR="00C247A7" w:rsidRDefault="00C247A7"/>
        </w:tc>
      </w:tr>
      <w:tr w:rsidR="00C247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экзамены 5</w:t>
            </w:r>
          </w:p>
        </w:tc>
      </w:tr>
      <w:tr w:rsidR="00C247A7">
        <w:trPr>
          <w:trHeight w:hRule="exact" w:val="277"/>
        </w:trPr>
        <w:tc>
          <w:tcPr>
            <w:tcW w:w="5671" w:type="dxa"/>
          </w:tcPr>
          <w:p w:rsidR="00C247A7" w:rsidRDefault="00C247A7"/>
        </w:tc>
        <w:tc>
          <w:tcPr>
            <w:tcW w:w="1702" w:type="dxa"/>
          </w:tcPr>
          <w:p w:rsidR="00C247A7" w:rsidRDefault="00C247A7"/>
        </w:tc>
        <w:tc>
          <w:tcPr>
            <w:tcW w:w="426" w:type="dxa"/>
          </w:tcPr>
          <w:p w:rsidR="00C247A7" w:rsidRDefault="00C247A7"/>
        </w:tc>
        <w:tc>
          <w:tcPr>
            <w:tcW w:w="710" w:type="dxa"/>
          </w:tcPr>
          <w:p w:rsidR="00C247A7" w:rsidRDefault="00C247A7"/>
        </w:tc>
        <w:tc>
          <w:tcPr>
            <w:tcW w:w="1135" w:type="dxa"/>
          </w:tcPr>
          <w:p w:rsidR="00C247A7" w:rsidRDefault="00C247A7"/>
        </w:tc>
      </w:tr>
      <w:tr w:rsidR="00C247A7">
        <w:trPr>
          <w:trHeight w:hRule="exact" w:val="1666"/>
        </w:trPr>
        <w:tc>
          <w:tcPr>
            <w:tcW w:w="9654" w:type="dxa"/>
            <w:gridSpan w:val="5"/>
            <w:shd w:val="clear" w:color="000000" w:fill="FFFFFF"/>
            <w:tcMar>
              <w:left w:w="34" w:type="dxa"/>
              <w:right w:w="34" w:type="dxa"/>
            </w:tcMar>
          </w:tcPr>
          <w:p w:rsidR="00C247A7" w:rsidRDefault="00C247A7">
            <w:pPr>
              <w:spacing w:after="0" w:line="240" w:lineRule="auto"/>
              <w:jc w:val="center"/>
              <w:rPr>
                <w:sz w:val="24"/>
                <w:szCs w:val="24"/>
              </w:rPr>
            </w:pPr>
          </w:p>
          <w:p w:rsidR="00C247A7" w:rsidRDefault="008F323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7A7" w:rsidRDefault="00C247A7">
            <w:pPr>
              <w:spacing w:after="0" w:line="240" w:lineRule="auto"/>
              <w:jc w:val="center"/>
              <w:rPr>
                <w:sz w:val="24"/>
                <w:szCs w:val="24"/>
              </w:rPr>
            </w:pPr>
          </w:p>
          <w:p w:rsidR="00C247A7" w:rsidRDefault="008F32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47A7">
        <w:trPr>
          <w:trHeight w:hRule="exact" w:val="416"/>
        </w:trPr>
        <w:tc>
          <w:tcPr>
            <w:tcW w:w="5671" w:type="dxa"/>
          </w:tcPr>
          <w:p w:rsidR="00C247A7" w:rsidRDefault="00C247A7"/>
        </w:tc>
        <w:tc>
          <w:tcPr>
            <w:tcW w:w="1702" w:type="dxa"/>
          </w:tcPr>
          <w:p w:rsidR="00C247A7" w:rsidRDefault="00C247A7"/>
        </w:tc>
        <w:tc>
          <w:tcPr>
            <w:tcW w:w="426" w:type="dxa"/>
          </w:tcPr>
          <w:p w:rsidR="00C247A7" w:rsidRDefault="00C247A7"/>
        </w:tc>
        <w:tc>
          <w:tcPr>
            <w:tcW w:w="710" w:type="dxa"/>
          </w:tcPr>
          <w:p w:rsidR="00C247A7" w:rsidRDefault="00C247A7"/>
        </w:tc>
        <w:tc>
          <w:tcPr>
            <w:tcW w:w="1135" w:type="dxa"/>
          </w:tcPr>
          <w:p w:rsidR="00C247A7" w:rsidRDefault="00C247A7"/>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7A7" w:rsidRDefault="008F3230">
            <w:pPr>
              <w:spacing w:after="0" w:line="240" w:lineRule="auto"/>
              <w:jc w:val="center"/>
              <w:rPr>
                <w:sz w:val="24"/>
                <w:szCs w:val="24"/>
              </w:rPr>
            </w:pPr>
            <w:r>
              <w:rPr>
                <w:rFonts w:ascii="Times New Roman" w:hAnsi="Times New Roman" w:cs="Times New Roman"/>
                <w:color w:val="000000"/>
                <w:sz w:val="24"/>
                <w:szCs w:val="24"/>
              </w:rPr>
              <w:t>Часов</w:t>
            </w:r>
          </w:p>
        </w:tc>
      </w:tr>
      <w:tr w:rsidR="00C247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7A7" w:rsidRDefault="00C247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7A7" w:rsidRDefault="00C247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7A7" w:rsidRDefault="00C247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7A7" w:rsidRDefault="00C247A7"/>
        </w:tc>
      </w:tr>
      <w:tr w:rsidR="00C24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4</w:t>
            </w:r>
          </w:p>
        </w:tc>
      </w:tr>
      <w:tr w:rsidR="00C24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4</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4</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10</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16</w:t>
            </w:r>
          </w:p>
        </w:tc>
      </w:tr>
      <w:tr w:rsidR="00C24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10</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10</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4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lastRenderedPageBreak/>
              <w:t>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10</w:t>
            </w:r>
          </w:p>
        </w:tc>
      </w:tr>
      <w:tr w:rsidR="00C24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20</w:t>
            </w:r>
          </w:p>
        </w:tc>
      </w:tr>
      <w:tr w:rsidR="00C24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10</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15</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C247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36</w:t>
            </w:r>
          </w:p>
        </w:tc>
      </w:tr>
      <w:tr w:rsidR="00C24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C247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2</w:t>
            </w:r>
          </w:p>
        </w:tc>
      </w:tr>
      <w:tr w:rsidR="00C247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C247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C247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color w:val="000000"/>
                <w:sz w:val="24"/>
                <w:szCs w:val="24"/>
              </w:rPr>
              <w:t>180</w:t>
            </w:r>
          </w:p>
        </w:tc>
      </w:tr>
      <w:tr w:rsidR="00C247A7">
        <w:trPr>
          <w:trHeight w:hRule="exact" w:val="10429"/>
        </w:trPr>
        <w:tc>
          <w:tcPr>
            <w:tcW w:w="9654" w:type="dxa"/>
            <w:gridSpan w:val="4"/>
            <w:shd w:val="clear" w:color="000000" w:fill="FFFFFF"/>
            <w:tcMar>
              <w:left w:w="34" w:type="dxa"/>
              <w:right w:w="34" w:type="dxa"/>
            </w:tcMar>
          </w:tcPr>
          <w:p w:rsidR="00C247A7" w:rsidRDefault="00C247A7">
            <w:pPr>
              <w:spacing w:after="0" w:line="240" w:lineRule="auto"/>
              <w:jc w:val="both"/>
              <w:rPr>
                <w:sz w:val="20"/>
                <w:szCs w:val="20"/>
              </w:rPr>
            </w:pPr>
          </w:p>
          <w:p w:rsidR="00C247A7" w:rsidRDefault="008F3230">
            <w:pPr>
              <w:spacing w:after="0" w:line="240" w:lineRule="auto"/>
              <w:jc w:val="both"/>
              <w:rPr>
                <w:sz w:val="20"/>
                <w:szCs w:val="20"/>
              </w:rPr>
            </w:pPr>
            <w:r>
              <w:rPr>
                <w:rFonts w:ascii="Times New Roman" w:hAnsi="Times New Roman" w:cs="Times New Roman"/>
                <w:color w:val="000000"/>
                <w:sz w:val="20"/>
                <w:szCs w:val="20"/>
              </w:rPr>
              <w:t>* Примечания:</w:t>
            </w:r>
          </w:p>
          <w:p w:rsidR="00C247A7" w:rsidRDefault="008F323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47A7" w:rsidRDefault="008F32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47A7" w:rsidRDefault="008F323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247A7" w:rsidRDefault="008F323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47A7" w:rsidRDefault="008F323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47A7" w:rsidRDefault="008F32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7452"/>
        </w:trPr>
        <w:tc>
          <w:tcPr>
            <w:tcW w:w="9654" w:type="dxa"/>
            <w:shd w:val="clear" w:color="000000" w:fill="FFFFFF"/>
            <w:tcMar>
              <w:left w:w="34" w:type="dxa"/>
              <w:right w:w="34" w:type="dxa"/>
            </w:tcMar>
          </w:tcPr>
          <w:p w:rsidR="00C247A7" w:rsidRDefault="008F3230">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47A7" w:rsidRDefault="008F323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47A7" w:rsidRDefault="008F32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47A7">
        <w:trPr>
          <w:trHeight w:hRule="exact" w:val="585"/>
        </w:trPr>
        <w:tc>
          <w:tcPr>
            <w:tcW w:w="9654" w:type="dxa"/>
            <w:shd w:val="clear" w:color="000000" w:fill="FFFFFF"/>
            <w:tcMar>
              <w:left w:w="34" w:type="dxa"/>
              <w:right w:w="34" w:type="dxa"/>
            </w:tcMar>
          </w:tcPr>
          <w:p w:rsidR="00C247A7" w:rsidRDefault="00C247A7">
            <w:pPr>
              <w:spacing w:after="0" w:line="240" w:lineRule="auto"/>
              <w:rPr>
                <w:sz w:val="24"/>
                <w:szCs w:val="24"/>
              </w:rPr>
            </w:pPr>
          </w:p>
          <w:p w:rsidR="00C247A7" w:rsidRDefault="008F32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47A7">
        <w:trPr>
          <w:trHeight w:hRule="exact" w:val="277"/>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47A7">
        <w:trPr>
          <w:trHeight w:hRule="exact" w:val="26"/>
        </w:trPr>
        <w:tc>
          <w:tcPr>
            <w:tcW w:w="9654" w:type="dxa"/>
            <w:vMerge w:val="restart"/>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Виды хозяйственного учета, нормативное регулирование бухгалтерского учета, его принципы и допущения</w:t>
            </w:r>
          </w:p>
        </w:tc>
      </w:tr>
      <w:tr w:rsidR="00C247A7">
        <w:trPr>
          <w:trHeight w:hRule="exact" w:val="558"/>
        </w:trPr>
        <w:tc>
          <w:tcPr>
            <w:tcW w:w="9654" w:type="dxa"/>
            <w:vMerge/>
            <w:shd w:val="clear" w:color="000000" w:fill="FFFFFF"/>
            <w:tcMar>
              <w:left w:w="34" w:type="dxa"/>
              <w:right w:w="34" w:type="dxa"/>
            </w:tcMar>
          </w:tcPr>
          <w:p w:rsidR="00C247A7" w:rsidRDefault="00C247A7"/>
        </w:tc>
      </w:tr>
      <w:tr w:rsidR="00C247A7">
        <w:trPr>
          <w:trHeight w:hRule="exact" w:val="1366"/>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Предмет и объект бухгалтерского учета. Законодательное и нормативное регулирование бухгалтерского учета в Российской Федерации. Основные принципы и допущения бухгалтерского учета</w:t>
            </w:r>
          </w:p>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Нормативные документы, определяющие формы и порядок ведения бухгалтерского учета</w:t>
            </w:r>
          </w:p>
        </w:tc>
      </w:tr>
      <w:tr w:rsidR="00C247A7">
        <w:trPr>
          <w:trHeight w:hRule="exact" w:val="1366"/>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Четырехуровневая система нормативно-правового регулирования бухгалтерского учета в РФ. Федеральный закон от 06.12.2011 № 402-ФЗ «О бухгалтерском учете». Положения по ведению бухгалтерского учета. Нормативные документы по формированию форм бухгалтерской отчетности. План счетов бухгалтерского учета. Международные стандарты финансовой отчетности (МСФО).</w:t>
            </w:r>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Классификация активов и источников и образования</w:t>
            </w:r>
          </w:p>
        </w:tc>
      </w:tr>
      <w:tr w:rsidR="00C247A7">
        <w:trPr>
          <w:trHeight w:hRule="exact" w:val="826"/>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Понятие активов и их классификация по существу и срокам оборачиваемости. Понятие капитала организации, его виды по существу. Понятие обязательств и их классификация по существу и срокам оборачиваемости</w:t>
            </w:r>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Элементы метода бухгалтерского учета</w:t>
            </w:r>
          </w:p>
        </w:tc>
      </w:tr>
      <w:tr w:rsidR="00C247A7">
        <w:trPr>
          <w:trHeight w:hRule="exact" w:val="826"/>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Сущность и назначение элементов метода бухгалтерского учета. Оценка и калькуляция. Документирование и инвентаризация. Счета и двойная запись. Бухгалтерский баланс и бухгалтерская отчетность</w:t>
            </w:r>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Учет процессов деятельности экономического субъекта</w:t>
            </w:r>
          </w:p>
        </w:tc>
      </w:tr>
      <w:tr w:rsidR="00C247A7">
        <w:trPr>
          <w:trHeight w:hRule="exact" w:val="606"/>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Понятие хозяйственного процесса. Сущность, содержание, порядок отражения на счетах бухгалтерского учета и документирования процесса капитальных вложений.</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1366"/>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lastRenderedPageBreak/>
              <w:t>Сущность, содержание, порядок отражения на счетах бухгалтерского учета и документирование процесса снабжения. Сущность, содержание, порядок отражения на счетах бухгалтерского учета и документирования процесса производства. Сущность, содержание, порядок отражения на счетах бухгалтерского учета и документирование процесса реализации. Выявление финансовых результатов деятельности организации</w:t>
            </w:r>
          </w:p>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r>
      <w:tr w:rsidR="00C247A7">
        <w:trPr>
          <w:trHeight w:hRule="exact" w:val="3260"/>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Информационные ресурсы организации. Понятие документа. Электронный документ: определение, структура, ограничения использования. Основные функции документов. Юридическая сила документа. Стандартизация. Унифицированная система документации. Основы организации документооборота предприятия: понятие, схема документооборота, количественные характеристики документооборота. Ограничения ведения бумажного документооборота в современной организации. Электронная подпись: типизация, характеристика, нормативная база, обеспечивающая внедрение и реализацию, условия придания юридической силы. Регламенты управления документами. Входящие, внутренние и исходящие документы: анализ типовых маршрутов движения документов; выполняемые операции; ограничения, мешающие эффективной работы с документами в современной организации. Предпосылки перехода к электронным документам и электронному документообороту.</w:t>
            </w:r>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Организация документооборота в сфере закупок</w:t>
            </w:r>
          </w:p>
        </w:tc>
      </w:tr>
      <w:tr w:rsidR="00C247A7">
        <w:trPr>
          <w:trHeight w:hRule="exact" w:val="2448"/>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Принципы организации документооборота и организация документопотоков. Основные этапы работы с документами и порядок их движения. Порядок обработки входящих документов: прием и первичная обработка документов, предварительное рассмотрение и распределение документов, регистрация документов, рассмотрение документов руководством, передача документов на исполнение. Обработка исходящих документов: составление проекта, согласование документа, подписание документа, регистрация исходящих документов, отправка документов. Организация рационального движения документов. Механизм анализа структуры документооборота. Анализ объема документооборота. Выбор автоматизированной системы документооборота.</w:t>
            </w:r>
          </w:p>
        </w:tc>
      </w:tr>
      <w:tr w:rsidR="00C247A7">
        <w:trPr>
          <w:trHeight w:hRule="exact" w:val="277"/>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47A7">
        <w:trPr>
          <w:trHeight w:hRule="exact" w:val="14"/>
        </w:trPr>
        <w:tc>
          <w:tcPr>
            <w:tcW w:w="9640" w:type="dxa"/>
          </w:tcPr>
          <w:p w:rsidR="00C247A7" w:rsidRDefault="00C247A7"/>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Виды хозяйственного учета, нормативное регулирование бухгалтерского учета, его принципы и допущения</w:t>
            </w:r>
          </w:p>
        </w:tc>
      </w:tr>
      <w:tr w:rsidR="00C247A7">
        <w:trPr>
          <w:trHeight w:hRule="exact" w:val="285"/>
        </w:trPr>
        <w:tc>
          <w:tcPr>
            <w:tcW w:w="9654" w:type="dxa"/>
            <w:shd w:val="clear" w:color="000000" w:fill="FFFFFF"/>
            <w:tcMar>
              <w:left w:w="34" w:type="dxa"/>
              <w:right w:w="34" w:type="dxa"/>
            </w:tcMar>
          </w:tcPr>
          <w:p w:rsidR="00C247A7" w:rsidRDefault="00C247A7">
            <w:pPr>
              <w:spacing w:after="0" w:line="240" w:lineRule="auto"/>
              <w:jc w:val="both"/>
              <w:rPr>
                <w:sz w:val="24"/>
                <w:szCs w:val="24"/>
              </w:rPr>
            </w:pPr>
          </w:p>
        </w:tc>
      </w:tr>
      <w:tr w:rsidR="00C247A7">
        <w:trPr>
          <w:trHeight w:hRule="exact" w:val="14"/>
        </w:trPr>
        <w:tc>
          <w:tcPr>
            <w:tcW w:w="9640" w:type="dxa"/>
          </w:tcPr>
          <w:p w:rsidR="00C247A7" w:rsidRDefault="00C247A7"/>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Нормативные документы, определяющие формы и порядок ведения бухгалтерского учета</w:t>
            </w:r>
          </w:p>
        </w:tc>
      </w:tr>
      <w:tr w:rsidR="00C247A7">
        <w:trPr>
          <w:trHeight w:hRule="exact" w:val="285"/>
        </w:trPr>
        <w:tc>
          <w:tcPr>
            <w:tcW w:w="9654" w:type="dxa"/>
            <w:shd w:val="clear" w:color="000000" w:fill="FFFFFF"/>
            <w:tcMar>
              <w:left w:w="34" w:type="dxa"/>
              <w:right w:w="34" w:type="dxa"/>
            </w:tcMar>
          </w:tcPr>
          <w:p w:rsidR="00C247A7" w:rsidRDefault="00C247A7">
            <w:pPr>
              <w:spacing w:after="0" w:line="240" w:lineRule="auto"/>
              <w:jc w:val="both"/>
              <w:rPr>
                <w:sz w:val="24"/>
                <w:szCs w:val="24"/>
              </w:rPr>
            </w:pPr>
          </w:p>
        </w:tc>
      </w:tr>
      <w:tr w:rsidR="00C247A7">
        <w:trPr>
          <w:trHeight w:hRule="exact" w:val="14"/>
        </w:trPr>
        <w:tc>
          <w:tcPr>
            <w:tcW w:w="9640" w:type="dxa"/>
          </w:tcPr>
          <w:p w:rsidR="00C247A7" w:rsidRDefault="00C247A7"/>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Классификация активов и источников и образования</w:t>
            </w:r>
          </w:p>
        </w:tc>
      </w:tr>
      <w:tr w:rsidR="00C247A7">
        <w:trPr>
          <w:trHeight w:hRule="exact" w:val="285"/>
        </w:trPr>
        <w:tc>
          <w:tcPr>
            <w:tcW w:w="9654" w:type="dxa"/>
            <w:shd w:val="clear" w:color="000000" w:fill="FFFFFF"/>
            <w:tcMar>
              <w:left w:w="34" w:type="dxa"/>
              <w:right w:w="34" w:type="dxa"/>
            </w:tcMar>
          </w:tcPr>
          <w:p w:rsidR="00C247A7" w:rsidRDefault="00C247A7">
            <w:pPr>
              <w:spacing w:after="0" w:line="240" w:lineRule="auto"/>
              <w:jc w:val="both"/>
              <w:rPr>
                <w:sz w:val="24"/>
                <w:szCs w:val="24"/>
              </w:rPr>
            </w:pPr>
          </w:p>
        </w:tc>
      </w:tr>
      <w:tr w:rsidR="00C247A7">
        <w:trPr>
          <w:trHeight w:hRule="exact" w:val="14"/>
        </w:trPr>
        <w:tc>
          <w:tcPr>
            <w:tcW w:w="9640" w:type="dxa"/>
          </w:tcPr>
          <w:p w:rsidR="00C247A7" w:rsidRDefault="00C247A7"/>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Элементы метода бухгалтерского учета</w:t>
            </w:r>
          </w:p>
        </w:tc>
      </w:tr>
      <w:tr w:rsidR="00C247A7">
        <w:trPr>
          <w:trHeight w:hRule="exact" w:val="285"/>
        </w:trPr>
        <w:tc>
          <w:tcPr>
            <w:tcW w:w="9654" w:type="dxa"/>
            <w:shd w:val="clear" w:color="000000" w:fill="FFFFFF"/>
            <w:tcMar>
              <w:left w:w="34" w:type="dxa"/>
              <w:right w:w="34" w:type="dxa"/>
            </w:tcMar>
          </w:tcPr>
          <w:p w:rsidR="00C247A7" w:rsidRDefault="00C247A7">
            <w:pPr>
              <w:spacing w:after="0" w:line="240" w:lineRule="auto"/>
              <w:jc w:val="both"/>
              <w:rPr>
                <w:sz w:val="24"/>
                <w:szCs w:val="24"/>
              </w:rPr>
            </w:pPr>
          </w:p>
        </w:tc>
      </w:tr>
      <w:tr w:rsidR="00C247A7">
        <w:trPr>
          <w:trHeight w:hRule="exact" w:val="14"/>
        </w:trPr>
        <w:tc>
          <w:tcPr>
            <w:tcW w:w="9640" w:type="dxa"/>
          </w:tcPr>
          <w:p w:rsidR="00C247A7" w:rsidRDefault="00C247A7"/>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Учет процессов деятельности экономического субъекта</w:t>
            </w:r>
          </w:p>
        </w:tc>
      </w:tr>
      <w:tr w:rsidR="00C247A7">
        <w:trPr>
          <w:trHeight w:hRule="exact" w:val="285"/>
        </w:trPr>
        <w:tc>
          <w:tcPr>
            <w:tcW w:w="9654" w:type="dxa"/>
            <w:shd w:val="clear" w:color="000000" w:fill="FFFFFF"/>
            <w:tcMar>
              <w:left w:w="34" w:type="dxa"/>
              <w:right w:w="34" w:type="dxa"/>
            </w:tcMar>
          </w:tcPr>
          <w:p w:rsidR="00C247A7" w:rsidRDefault="00C247A7">
            <w:pPr>
              <w:spacing w:after="0" w:line="240" w:lineRule="auto"/>
              <w:jc w:val="both"/>
              <w:rPr>
                <w:sz w:val="24"/>
                <w:szCs w:val="24"/>
              </w:rPr>
            </w:pPr>
          </w:p>
        </w:tc>
      </w:tr>
      <w:tr w:rsidR="00C247A7">
        <w:trPr>
          <w:trHeight w:hRule="exact" w:val="14"/>
        </w:trPr>
        <w:tc>
          <w:tcPr>
            <w:tcW w:w="9640" w:type="dxa"/>
          </w:tcPr>
          <w:p w:rsidR="00C247A7" w:rsidRDefault="00C247A7"/>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Управление документами: основные понятия, нормативно-правовая база и типовые процессы работы с документами в сфере закупок</w:t>
            </w:r>
          </w:p>
        </w:tc>
      </w:tr>
      <w:tr w:rsidR="00C247A7">
        <w:trPr>
          <w:trHeight w:hRule="exact" w:val="285"/>
        </w:trPr>
        <w:tc>
          <w:tcPr>
            <w:tcW w:w="9654" w:type="dxa"/>
            <w:shd w:val="clear" w:color="000000" w:fill="FFFFFF"/>
            <w:tcMar>
              <w:left w:w="34" w:type="dxa"/>
              <w:right w:w="34" w:type="dxa"/>
            </w:tcMar>
          </w:tcPr>
          <w:p w:rsidR="00C247A7" w:rsidRDefault="00C247A7">
            <w:pPr>
              <w:spacing w:after="0" w:line="240" w:lineRule="auto"/>
              <w:jc w:val="both"/>
              <w:rPr>
                <w:sz w:val="24"/>
                <w:szCs w:val="24"/>
              </w:rPr>
            </w:pPr>
          </w:p>
        </w:tc>
      </w:tr>
      <w:tr w:rsidR="00C247A7">
        <w:trPr>
          <w:trHeight w:hRule="exact" w:val="14"/>
        </w:trPr>
        <w:tc>
          <w:tcPr>
            <w:tcW w:w="9640" w:type="dxa"/>
          </w:tcPr>
          <w:p w:rsidR="00C247A7" w:rsidRDefault="00C247A7"/>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jc w:val="center"/>
              <w:rPr>
                <w:sz w:val="24"/>
                <w:szCs w:val="24"/>
              </w:rPr>
            </w:pPr>
            <w:r>
              <w:rPr>
                <w:rFonts w:ascii="Times New Roman" w:hAnsi="Times New Roman" w:cs="Times New Roman"/>
                <w:b/>
                <w:color w:val="000000"/>
                <w:sz w:val="24"/>
                <w:szCs w:val="24"/>
              </w:rPr>
              <w:t>Организация документооборота в сфере закупок</w:t>
            </w:r>
          </w:p>
        </w:tc>
      </w:tr>
      <w:tr w:rsidR="00C247A7">
        <w:trPr>
          <w:trHeight w:hRule="exact" w:val="285"/>
        </w:trPr>
        <w:tc>
          <w:tcPr>
            <w:tcW w:w="9654" w:type="dxa"/>
            <w:shd w:val="clear" w:color="000000" w:fill="FFFFFF"/>
            <w:tcMar>
              <w:left w:w="34" w:type="dxa"/>
              <w:right w:w="34" w:type="dxa"/>
            </w:tcMar>
          </w:tcPr>
          <w:p w:rsidR="00C247A7" w:rsidRDefault="00C247A7">
            <w:pPr>
              <w:spacing w:after="0" w:line="240" w:lineRule="auto"/>
              <w:jc w:val="both"/>
              <w:rPr>
                <w:sz w:val="24"/>
                <w:szCs w:val="24"/>
              </w:rPr>
            </w:pP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247A7">
        <w:trPr>
          <w:trHeight w:hRule="exact" w:val="855"/>
        </w:trPr>
        <w:tc>
          <w:tcPr>
            <w:tcW w:w="9654" w:type="dxa"/>
            <w:gridSpan w:val="2"/>
            <w:shd w:val="clear" w:color="000000" w:fill="FFFFFF"/>
            <w:tcMar>
              <w:left w:w="34" w:type="dxa"/>
              <w:right w:w="34" w:type="dxa"/>
            </w:tcMar>
          </w:tcPr>
          <w:p w:rsidR="00C247A7" w:rsidRDefault="00C247A7">
            <w:pPr>
              <w:spacing w:after="0" w:line="240" w:lineRule="auto"/>
              <w:rPr>
                <w:sz w:val="24"/>
                <w:szCs w:val="24"/>
              </w:rPr>
            </w:pPr>
          </w:p>
          <w:p w:rsidR="00C247A7" w:rsidRDefault="008F323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247A7">
        <w:trPr>
          <w:trHeight w:hRule="exact" w:val="4912"/>
        </w:trPr>
        <w:tc>
          <w:tcPr>
            <w:tcW w:w="9654" w:type="dxa"/>
            <w:gridSpan w:val="2"/>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бухгалтерского учета и документооборот в сфере закупок» / Касюк Е.А.. – Омск: Изд-во Омской гуманитарной академии, 0.</w:t>
            </w:r>
          </w:p>
          <w:p w:rsidR="00C247A7" w:rsidRDefault="008F323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47A7" w:rsidRDefault="008F323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47A7" w:rsidRDefault="008F323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47A7">
        <w:trPr>
          <w:trHeight w:hRule="exact" w:val="138"/>
        </w:trPr>
        <w:tc>
          <w:tcPr>
            <w:tcW w:w="285" w:type="dxa"/>
          </w:tcPr>
          <w:p w:rsidR="00C247A7" w:rsidRDefault="00C247A7"/>
        </w:tc>
        <w:tc>
          <w:tcPr>
            <w:tcW w:w="9356" w:type="dxa"/>
          </w:tcPr>
          <w:p w:rsidR="00C247A7" w:rsidRDefault="00C247A7"/>
        </w:tc>
      </w:tr>
      <w:tr w:rsidR="00C247A7">
        <w:trPr>
          <w:trHeight w:hRule="exact" w:val="855"/>
        </w:trPr>
        <w:tc>
          <w:tcPr>
            <w:tcW w:w="9654" w:type="dxa"/>
            <w:gridSpan w:val="2"/>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247A7" w:rsidRDefault="008F3230">
            <w:pPr>
              <w:spacing w:after="0" w:line="240" w:lineRule="auto"/>
              <w:rPr>
                <w:sz w:val="24"/>
                <w:szCs w:val="24"/>
              </w:rPr>
            </w:pPr>
            <w:r>
              <w:rPr>
                <w:rFonts w:ascii="Times New Roman" w:hAnsi="Times New Roman" w:cs="Times New Roman"/>
                <w:b/>
                <w:color w:val="000000"/>
                <w:sz w:val="24"/>
                <w:szCs w:val="24"/>
              </w:rPr>
              <w:t>Основная:</w:t>
            </w:r>
          </w:p>
        </w:tc>
      </w:tr>
      <w:tr w:rsidR="00C247A7">
        <w:trPr>
          <w:trHeight w:hRule="exact" w:val="826"/>
        </w:trPr>
        <w:tc>
          <w:tcPr>
            <w:tcW w:w="9654" w:type="dxa"/>
            <w:gridSpan w:val="2"/>
            <w:shd w:val="clear" w:color="000000" w:fill="FFFFFF"/>
            <w:tcMar>
              <w:left w:w="34" w:type="dxa"/>
              <w:right w:w="34" w:type="dxa"/>
            </w:tcMar>
          </w:tcPr>
          <w:p w:rsidR="00C247A7" w:rsidRDefault="008F32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978-5-9916-9320-2.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5A6E">
                <w:rPr>
                  <w:rStyle w:val="a3"/>
                </w:rPr>
                <w:t>https://urait.ru/bcode/414760</w:t>
              </w:r>
            </w:hyperlink>
            <w:r>
              <w:t xml:space="preserve"> </w:t>
            </w:r>
          </w:p>
        </w:tc>
      </w:tr>
      <w:tr w:rsidR="00C247A7">
        <w:trPr>
          <w:trHeight w:hRule="exact" w:val="555"/>
        </w:trPr>
        <w:tc>
          <w:tcPr>
            <w:tcW w:w="9654" w:type="dxa"/>
            <w:gridSpan w:val="2"/>
            <w:shd w:val="clear" w:color="000000" w:fill="FFFFFF"/>
            <w:tcMar>
              <w:left w:w="34" w:type="dxa"/>
              <w:right w:w="34" w:type="dxa"/>
            </w:tcMar>
          </w:tcPr>
          <w:p w:rsidR="00C247A7" w:rsidRDefault="008F32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5A6E">
                <w:rPr>
                  <w:rStyle w:val="a3"/>
                </w:rPr>
                <w:t>https://urait.ru/bcode/450994</w:t>
              </w:r>
            </w:hyperlink>
            <w:r>
              <w:t xml:space="preserve"> </w:t>
            </w:r>
          </w:p>
        </w:tc>
      </w:tr>
      <w:tr w:rsidR="00C247A7">
        <w:trPr>
          <w:trHeight w:hRule="exact" w:val="277"/>
        </w:trPr>
        <w:tc>
          <w:tcPr>
            <w:tcW w:w="285" w:type="dxa"/>
          </w:tcPr>
          <w:p w:rsidR="00C247A7" w:rsidRDefault="00C247A7"/>
        </w:tc>
        <w:tc>
          <w:tcPr>
            <w:tcW w:w="9370"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i/>
                <w:color w:val="000000"/>
                <w:sz w:val="24"/>
                <w:szCs w:val="24"/>
              </w:rPr>
              <w:t>Дополнительная:</w:t>
            </w:r>
          </w:p>
        </w:tc>
      </w:tr>
      <w:tr w:rsidR="00C247A7">
        <w:trPr>
          <w:trHeight w:hRule="exact" w:val="26"/>
        </w:trPr>
        <w:tc>
          <w:tcPr>
            <w:tcW w:w="9654" w:type="dxa"/>
            <w:gridSpan w:val="2"/>
            <w:vMerge w:val="restart"/>
            <w:shd w:val="clear" w:color="000000" w:fill="FFFFFF"/>
            <w:tcMar>
              <w:left w:w="34" w:type="dxa"/>
              <w:right w:w="34" w:type="dxa"/>
            </w:tcMar>
          </w:tcPr>
          <w:p w:rsidR="00C247A7" w:rsidRDefault="008F32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5A6E">
                <w:rPr>
                  <w:rStyle w:val="a3"/>
                </w:rPr>
                <w:t>https://www.biblio-online.ru/bcode/433407</w:t>
              </w:r>
            </w:hyperlink>
            <w:r>
              <w:t xml:space="preserve"> </w:t>
            </w:r>
          </w:p>
        </w:tc>
      </w:tr>
      <w:tr w:rsidR="00C247A7">
        <w:trPr>
          <w:trHeight w:hRule="exact" w:val="799"/>
        </w:trPr>
        <w:tc>
          <w:tcPr>
            <w:tcW w:w="9654" w:type="dxa"/>
            <w:gridSpan w:val="2"/>
            <w:vMerge/>
            <w:shd w:val="clear" w:color="000000" w:fill="FFFFFF"/>
            <w:tcMar>
              <w:left w:w="34" w:type="dxa"/>
              <w:right w:w="34" w:type="dxa"/>
            </w:tcMar>
          </w:tcPr>
          <w:p w:rsidR="00C247A7" w:rsidRDefault="00C247A7"/>
        </w:tc>
      </w:tr>
      <w:tr w:rsidR="00C247A7">
        <w:trPr>
          <w:trHeight w:hRule="exact" w:val="826"/>
        </w:trPr>
        <w:tc>
          <w:tcPr>
            <w:tcW w:w="9654" w:type="dxa"/>
            <w:gridSpan w:val="2"/>
            <w:shd w:val="clear" w:color="000000" w:fill="FFFFFF"/>
            <w:tcMar>
              <w:left w:w="34" w:type="dxa"/>
              <w:right w:w="34" w:type="dxa"/>
            </w:tcMar>
          </w:tcPr>
          <w:p w:rsidR="00C247A7" w:rsidRDefault="008F32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5A6E">
                <w:rPr>
                  <w:rStyle w:val="a3"/>
                </w:rPr>
                <w:t>https://urait.ru/bcode/449769</w:t>
              </w:r>
            </w:hyperlink>
            <w:r>
              <w:t xml:space="preserve"> </w:t>
            </w:r>
          </w:p>
        </w:tc>
      </w:tr>
      <w:tr w:rsidR="00C247A7">
        <w:trPr>
          <w:trHeight w:hRule="exact" w:val="585"/>
        </w:trPr>
        <w:tc>
          <w:tcPr>
            <w:tcW w:w="9654" w:type="dxa"/>
            <w:gridSpan w:val="2"/>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247A7">
        <w:trPr>
          <w:trHeight w:hRule="exact" w:val="4732"/>
        </w:trPr>
        <w:tc>
          <w:tcPr>
            <w:tcW w:w="9654" w:type="dxa"/>
            <w:gridSpan w:val="2"/>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45A6E">
                <w:rPr>
                  <w:rStyle w:val="a3"/>
                  <w:rFonts w:ascii="Times New Roman" w:hAnsi="Times New Roman" w:cs="Times New Roman"/>
                  <w:sz w:val="24"/>
                  <w:szCs w:val="24"/>
                </w:rPr>
                <w:t>http://www.iprbookshop.ru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45A6E">
                <w:rPr>
                  <w:rStyle w:val="a3"/>
                  <w:rFonts w:ascii="Times New Roman" w:hAnsi="Times New Roman" w:cs="Times New Roman"/>
                  <w:sz w:val="24"/>
                  <w:szCs w:val="24"/>
                </w:rPr>
                <w:t>http://biblio-online.ru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45A6E">
                <w:rPr>
                  <w:rStyle w:val="a3"/>
                  <w:rFonts w:ascii="Times New Roman" w:hAnsi="Times New Roman" w:cs="Times New Roman"/>
                  <w:sz w:val="24"/>
                  <w:szCs w:val="24"/>
                </w:rPr>
                <w:t>http://window.edu.ru/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45A6E">
                <w:rPr>
                  <w:rStyle w:val="a3"/>
                  <w:rFonts w:ascii="Times New Roman" w:hAnsi="Times New Roman" w:cs="Times New Roman"/>
                  <w:sz w:val="24"/>
                  <w:szCs w:val="24"/>
                </w:rPr>
                <w:t>http://elibrary.ru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45A6E">
                <w:rPr>
                  <w:rStyle w:val="a3"/>
                  <w:rFonts w:ascii="Times New Roman" w:hAnsi="Times New Roman" w:cs="Times New Roman"/>
                  <w:sz w:val="24"/>
                  <w:szCs w:val="24"/>
                </w:rPr>
                <w:t>http://www.sciencedirect.com</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45A6E">
                <w:rPr>
                  <w:rStyle w:val="a3"/>
                  <w:rFonts w:ascii="Times New Roman" w:hAnsi="Times New Roman" w:cs="Times New Roman"/>
                  <w:sz w:val="24"/>
                  <w:szCs w:val="24"/>
                </w:rPr>
                <w:t>http://journals.cambridge.org</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45A6E">
                <w:rPr>
                  <w:rStyle w:val="a3"/>
                  <w:rFonts w:ascii="Times New Roman" w:hAnsi="Times New Roman" w:cs="Times New Roman"/>
                  <w:sz w:val="24"/>
                  <w:szCs w:val="24"/>
                </w:rPr>
                <w:t>http://www.oxfordjoumals.org</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45A6E">
                <w:rPr>
                  <w:rStyle w:val="a3"/>
                  <w:rFonts w:ascii="Times New Roman" w:hAnsi="Times New Roman" w:cs="Times New Roman"/>
                  <w:sz w:val="24"/>
                  <w:szCs w:val="24"/>
                </w:rPr>
                <w:t>http://dic.academic.ru/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45A6E">
                <w:rPr>
                  <w:rStyle w:val="a3"/>
                  <w:rFonts w:ascii="Times New Roman" w:hAnsi="Times New Roman" w:cs="Times New Roman"/>
                  <w:sz w:val="24"/>
                  <w:szCs w:val="24"/>
                </w:rPr>
                <w:t>http://www.benran.ru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45A6E">
                <w:rPr>
                  <w:rStyle w:val="a3"/>
                  <w:rFonts w:ascii="Times New Roman" w:hAnsi="Times New Roman" w:cs="Times New Roman"/>
                  <w:sz w:val="24"/>
                  <w:szCs w:val="24"/>
                </w:rPr>
                <w:t>http://www.gks.ru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45A6E">
                <w:rPr>
                  <w:rStyle w:val="a3"/>
                  <w:rFonts w:ascii="Times New Roman" w:hAnsi="Times New Roman" w:cs="Times New Roman"/>
                  <w:sz w:val="24"/>
                  <w:szCs w:val="24"/>
                </w:rPr>
                <w:t>http://diss.rsl.ru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45A6E">
                <w:rPr>
                  <w:rStyle w:val="a3"/>
                  <w:rFonts w:ascii="Times New Roman" w:hAnsi="Times New Roman" w:cs="Times New Roman"/>
                  <w:sz w:val="24"/>
                  <w:szCs w:val="24"/>
                </w:rPr>
                <w:t>http://ru.spinform.ru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5153"/>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47A7" w:rsidRDefault="008F32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47A7">
        <w:trPr>
          <w:trHeight w:hRule="exact" w:val="314"/>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247A7">
        <w:trPr>
          <w:trHeight w:hRule="exact" w:val="9923"/>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47A7" w:rsidRDefault="008F323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247A7" w:rsidRDefault="008F323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47A7" w:rsidRDefault="008F323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247A7" w:rsidRDefault="008F323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247A7" w:rsidRDefault="008F323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247A7" w:rsidRDefault="008F323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47A7" w:rsidRDefault="008F323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247A7" w:rsidRDefault="008F323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3891"/>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47A7" w:rsidRDefault="008F323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47A7" w:rsidRDefault="008F323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47A7">
        <w:trPr>
          <w:trHeight w:hRule="exact" w:val="855"/>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47A7">
        <w:trPr>
          <w:trHeight w:hRule="exact" w:val="2989"/>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247A7" w:rsidRDefault="00C247A7">
            <w:pPr>
              <w:spacing w:after="0" w:line="240" w:lineRule="auto"/>
              <w:jc w:val="both"/>
              <w:rPr>
                <w:sz w:val="24"/>
                <w:szCs w:val="24"/>
              </w:rPr>
            </w:pPr>
          </w:p>
          <w:p w:rsidR="00C247A7" w:rsidRDefault="008F323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247A7" w:rsidRDefault="008F323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47A7" w:rsidRDefault="008F323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47A7" w:rsidRDefault="008F323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247A7" w:rsidRDefault="008F323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247A7" w:rsidRDefault="008F323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247A7" w:rsidRDefault="00C247A7">
            <w:pPr>
              <w:spacing w:after="0" w:line="240" w:lineRule="auto"/>
              <w:jc w:val="both"/>
              <w:rPr>
                <w:sz w:val="24"/>
                <w:szCs w:val="24"/>
              </w:rPr>
            </w:pPr>
          </w:p>
          <w:p w:rsidR="00C247A7" w:rsidRDefault="008F323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247A7" w:rsidRDefault="008F323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45A6E">
                <w:rPr>
                  <w:rStyle w:val="a3"/>
                  <w:rFonts w:ascii="Times New Roman" w:hAnsi="Times New Roman" w:cs="Times New Roman"/>
                  <w:sz w:val="24"/>
                  <w:szCs w:val="24"/>
                </w:rPr>
                <w:t>http://fgosvo.ru</w:t>
              </w:r>
            </w:hyperlink>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45A6E">
                <w:rPr>
                  <w:rStyle w:val="a3"/>
                  <w:rFonts w:ascii="Times New Roman" w:hAnsi="Times New Roman" w:cs="Times New Roman"/>
                  <w:sz w:val="24"/>
                  <w:szCs w:val="24"/>
                </w:rPr>
                <w:t>http://pravo.gov.ru</w:t>
              </w:r>
            </w:hyperlink>
          </w:p>
        </w:tc>
      </w:tr>
      <w:tr w:rsidR="00C247A7">
        <w:trPr>
          <w:trHeight w:hRule="exact" w:val="304"/>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45A6E">
                <w:rPr>
                  <w:rStyle w:val="a3"/>
                  <w:rFonts w:ascii="Times New Roman" w:hAnsi="Times New Roman" w:cs="Times New Roman"/>
                  <w:sz w:val="24"/>
                  <w:szCs w:val="24"/>
                </w:rPr>
                <w:t>http://edu.garant.ru/omga/</w:t>
              </w:r>
            </w:hyperlink>
          </w:p>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45A6E">
                <w:rPr>
                  <w:rStyle w:val="a3"/>
                  <w:rFonts w:ascii="Times New Roman" w:hAnsi="Times New Roman" w:cs="Times New Roman"/>
                  <w:sz w:val="24"/>
                  <w:szCs w:val="24"/>
                </w:rPr>
                <w:t>http://www.consultant.ru/edu/student/study/</w:t>
              </w:r>
            </w:hyperlink>
          </w:p>
        </w:tc>
      </w:tr>
      <w:tr w:rsidR="00C247A7">
        <w:trPr>
          <w:trHeight w:hRule="exact" w:val="314"/>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47A7">
        <w:trPr>
          <w:trHeight w:hRule="exact" w:val="4647"/>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247A7" w:rsidRDefault="008F323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247A7" w:rsidRDefault="008F323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247A7" w:rsidRDefault="008F323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47A7" w:rsidRDefault="008F323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47A7" w:rsidRDefault="008F323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47A7" w:rsidRDefault="008F323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2989"/>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C247A7" w:rsidRDefault="008F323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247A7" w:rsidRDefault="008F323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247A7" w:rsidRDefault="008F323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47A7" w:rsidRDefault="008F323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247A7" w:rsidRDefault="008F323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247A7" w:rsidRDefault="008F323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247A7">
        <w:trPr>
          <w:trHeight w:hRule="exact" w:val="277"/>
        </w:trPr>
        <w:tc>
          <w:tcPr>
            <w:tcW w:w="9640" w:type="dxa"/>
          </w:tcPr>
          <w:p w:rsidR="00C247A7" w:rsidRDefault="00C247A7"/>
        </w:tc>
      </w:tr>
      <w:tr w:rsidR="00C247A7">
        <w:trPr>
          <w:trHeight w:hRule="exact" w:val="585"/>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247A7">
        <w:trPr>
          <w:trHeight w:hRule="exact" w:val="11539"/>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7A7" w:rsidRDefault="008F323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47A7" w:rsidRDefault="008F323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47A7" w:rsidRDefault="008F323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247A7" w:rsidRDefault="008F323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247A7" w:rsidRDefault="008F323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C247A7" w:rsidRDefault="008F32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7A7">
        <w:trPr>
          <w:trHeight w:hRule="exact" w:val="2719"/>
        </w:trPr>
        <w:tc>
          <w:tcPr>
            <w:tcW w:w="9654" w:type="dxa"/>
            <w:shd w:val="clear" w:color="000000" w:fill="FFFFFF"/>
            <w:tcMar>
              <w:left w:w="34" w:type="dxa"/>
              <w:right w:w="34" w:type="dxa"/>
            </w:tcMar>
          </w:tcPr>
          <w:p w:rsidR="00C247A7" w:rsidRDefault="008F3230">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247A7">
        <w:trPr>
          <w:trHeight w:hRule="exact" w:val="2748"/>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247A7">
        <w:trPr>
          <w:trHeight w:hRule="exact" w:val="3830"/>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247A7">
        <w:trPr>
          <w:trHeight w:hRule="exact" w:val="2478"/>
        </w:trPr>
        <w:tc>
          <w:tcPr>
            <w:tcW w:w="9654" w:type="dxa"/>
            <w:shd w:val="clear" w:color="000000" w:fill="FFFFFF"/>
            <w:tcMar>
              <w:left w:w="34" w:type="dxa"/>
              <w:right w:w="34" w:type="dxa"/>
            </w:tcMar>
          </w:tcPr>
          <w:p w:rsidR="00C247A7" w:rsidRDefault="008F323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247A7" w:rsidRDefault="00C247A7"/>
    <w:sectPr w:rsidR="00C247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F3230"/>
    <w:rsid w:val="00A45A6E"/>
    <w:rsid w:val="00C247A7"/>
    <w:rsid w:val="00D31453"/>
    <w:rsid w:val="00E0301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1D8CD7-FC2C-43FA-8831-F1627E44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230"/>
    <w:rPr>
      <w:color w:val="0563C1" w:themeColor="hyperlink"/>
      <w:u w:val="single"/>
    </w:rPr>
  </w:style>
  <w:style w:type="character" w:styleId="a4">
    <w:name w:val="Unresolved Mention"/>
    <w:basedOn w:val="a0"/>
    <w:uiPriority w:val="99"/>
    <w:semiHidden/>
    <w:unhideWhenUsed/>
    <w:rsid w:val="00A4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407"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99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147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6339</Words>
  <Characters>36134</Characters>
  <Application>Microsoft Office Word</Application>
  <DocSecurity>0</DocSecurity>
  <Lines>301</Lines>
  <Paragraphs>84</Paragraphs>
  <ScaleCrop>false</ScaleCrop>
  <Company>diakov.net</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2021-2022_ФГОС3++2021_Бак-ОФО-Мен_(ЛиУЗ)(21)_plx_Основы бухгалтерского учета и документооборот в сфере закупок</dc:title>
  <dc:creator>FastReport.NET</dc:creator>
  <cp:lastModifiedBy>Mark Bernstorf</cp:lastModifiedBy>
  <cp:revision>4</cp:revision>
  <dcterms:created xsi:type="dcterms:W3CDTF">2022-03-07T14:14:00Z</dcterms:created>
  <dcterms:modified xsi:type="dcterms:W3CDTF">2022-11-12T12:23:00Z</dcterms:modified>
</cp:coreProperties>
</file>